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5950"/>
      </w:tblGrid>
      <w:tr w:rsidR="00C842E7">
        <w:tc>
          <w:tcPr>
            <w:tcW w:w="36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842E7" w:rsidRDefault="007B67A1">
            <w:pPr>
              <w:keepNext/>
              <w:widowControl/>
              <w:spacing w:before="40"/>
              <w:ind w:right="-104"/>
              <w:jc w:val="center"/>
              <w:outlineLvl w:val="2"/>
              <w:rPr>
                <w:b/>
                <w:color w:val="auto"/>
                <w:sz w:val="26"/>
                <w:szCs w:val="26"/>
                <w:lang w:eastAsia="en-US"/>
              </w:rPr>
            </w:pPr>
            <w:bookmarkStart w:id="0" w:name="bookmark1"/>
            <w:r>
              <w:rPr>
                <w:b/>
                <w:color w:val="auto"/>
                <w:sz w:val="26"/>
                <w:szCs w:val="26"/>
                <w:lang w:val="en-US" w:eastAsia="en-US"/>
              </w:rPr>
              <w:t>HỘI ĐỒNG</w:t>
            </w:r>
            <w:r>
              <w:rPr>
                <w:b/>
                <w:color w:val="auto"/>
                <w:sz w:val="26"/>
                <w:szCs w:val="26"/>
                <w:lang w:eastAsia="en-US"/>
              </w:rPr>
              <w:t xml:space="preserve"> NHÂN DÂN</w:t>
            </w:r>
          </w:p>
          <w:p w:rsidR="00C842E7" w:rsidRDefault="00A62605">
            <w:pPr>
              <w:widowControl/>
              <w:ind w:right="-104"/>
              <w:jc w:val="center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auto"/>
                <w:sz w:val="26"/>
                <w:szCs w:val="26"/>
                <w:lang w:eastAsia="en-US"/>
              </w:rPr>
              <w:t>TỈNH TÂY NINH</w:t>
            </w:r>
          </w:p>
          <w:p w:rsidR="00C842E7" w:rsidRDefault="007B67A1">
            <w:pPr>
              <w:widowControl/>
              <w:ind w:firstLine="176"/>
              <w:jc w:val="center"/>
              <w:rPr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noProof/>
                <w:color w:val="auto"/>
                <w:lang w:val="en-US" w:eastAsia="en-US"/>
              </w:rPr>
              <mc:AlternateContent>
                <mc:Choice Requires="wpg">
                  <w:drawing>
                    <wp:anchor distT="0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819737</wp:posOffset>
                      </wp:positionH>
                      <wp:positionV relativeFrom="paragraph">
                        <wp:posOffset>64399</wp:posOffset>
                      </wp:positionV>
                      <wp:extent cx="586696" cy="0"/>
                      <wp:effectExtent l="0" t="0" r="23495" b="19050"/>
                      <wp:wrapNone/>
                      <wp:docPr id="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58669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line id="shape 0" o:spid="_x0000_s0" style="position:absolute;left:0;text-align:left;z-index:251661312;mso-wrap-distance-left:9.00pt;mso-wrap-distance-top:0.00pt;mso-wrap-distance-right:9.00pt;mso-wrap-distance-bottom:-169093.20pt;flip:y;visibility:visible;" from="64.5pt,5.1pt" to="110.7pt,5.1pt" filled="f" strokecolor="#000000" strokeweight="0.50pt">
                      <v:stroke dashstyle="solid"/>
                    </v:line>
                  </w:pict>
                </mc:Fallback>
              </mc:AlternateContent>
            </w:r>
          </w:p>
          <w:p w:rsidR="00C842E7" w:rsidRDefault="007B67A1">
            <w:pPr>
              <w:widowControl/>
              <w:jc w:val="center"/>
              <w:rPr>
                <w:bCs/>
                <w:color w:val="auto"/>
                <w:sz w:val="26"/>
                <w:szCs w:val="26"/>
                <w:lang w:eastAsia="en-US"/>
              </w:rPr>
            </w:pPr>
            <w:r>
              <w:rPr>
                <w:bCs/>
                <w:color w:val="auto"/>
                <w:sz w:val="26"/>
                <w:szCs w:val="26"/>
                <w:lang w:eastAsia="en-US"/>
              </w:rPr>
              <w:t xml:space="preserve">Số:    </w:t>
            </w:r>
            <w:r>
              <w:rPr>
                <w:bCs/>
                <w:color w:val="auto"/>
                <w:sz w:val="26"/>
                <w:szCs w:val="26"/>
                <w:lang w:val="en-US" w:eastAsia="en-US"/>
              </w:rPr>
              <w:t xml:space="preserve">   </w:t>
            </w:r>
            <w:r>
              <w:rPr>
                <w:bCs/>
                <w:color w:val="auto"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color w:val="auto"/>
                <w:sz w:val="26"/>
                <w:szCs w:val="26"/>
                <w:lang w:val="en-US" w:eastAsia="en-US"/>
              </w:rPr>
              <w:t xml:space="preserve">   </w:t>
            </w:r>
            <w:r>
              <w:rPr>
                <w:bCs/>
                <w:color w:val="auto"/>
                <w:sz w:val="26"/>
                <w:szCs w:val="26"/>
                <w:lang w:eastAsia="en-US"/>
              </w:rPr>
              <w:t xml:space="preserve">   </w:t>
            </w:r>
            <w:r>
              <w:rPr>
                <w:bCs/>
                <w:color w:val="auto"/>
                <w:sz w:val="26"/>
                <w:szCs w:val="26"/>
                <w:lang w:val="en-US" w:eastAsia="en-US"/>
              </w:rPr>
              <w:t>/202</w:t>
            </w:r>
            <w:r w:rsidR="00A62605">
              <w:rPr>
                <w:bCs/>
                <w:color w:val="auto"/>
                <w:sz w:val="26"/>
                <w:szCs w:val="26"/>
                <w:lang w:val="en-US" w:eastAsia="en-US"/>
              </w:rPr>
              <w:t>5</w:t>
            </w:r>
            <w:r>
              <w:rPr>
                <w:bCs/>
                <w:color w:val="auto"/>
                <w:sz w:val="26"/>
                <w:szCs w:val="26"/>
                <w:lang w:eastAsia="en-US"/>
              </w:rPr>
              <w:t>/</w:t>
            </w:r>
            <w:r>
              <w:rPr>
                <w:bCs/>
                <w:color w:val="auto"/>
                <w:sz w:val="26"/>
                <w:szCs w:val="26"/>
                <w:lang w:val="en-US" w:eastAsia="en-US"/>
              </w:rPr>
              <w:t>NQ</w:t>
            </w:r>
            <w:r>
              <w:rPr>
                <w:bCs/>
                <w:color w:val="auto"/>
                <w:sz w:val="26"/>
                <w:szCs w:val="26"/>
                <w:lang w:eastAsia="en-US"/>
              </w:rPr>
              <w:t>-</w:t>
            </w:r>
            <w:r>
              <w:rPr>
                <w:bCs/>
                <w:color w:val="auto"/>
                <w:sz w:val="26"/>
                <w:szCs w:val="26"/>
                <w:lang w:val="en-US" w:eastAsia="en-US"/>
              </w:rPr>
              <w:t>HĐ</w:t>
            </w:r>
            <w:r>
              <w:rPr>
                <w:bCs/>
                <w:color w:val="auto"/>
                <w:sz w:val="26"/>
                <w:szCs w:val="26"/>
                <w:lang w:eastAsia="en-US"/>
              </w:rPr>
              <w:t>ND</w:t>
            </w:r>
          </w:p>
          <w:p w:rsidR="00C842E7" w:rsidRDefault="007B67A1">
            <w:pPr>
              <w:tabs>
                <w:tab w:val="left" w:pos="225"/>
              </w:tabs>
              <w:jc w:val="center"/>
              <w:rPr>
                <w:b/>
                <w:sz w:val="27"/>
                <w:szCs w:val="27"/>
              </w:rPr>
            </w:pPr>
            <w:r>
              <w:rPr>
                <w:b/>
              </w:rPr>
              <w:t>(DỰ THẢO)</w:t>
            </w:r>
          </w:p>
        </w:tc>
        <w:tc>
          <w:tcPr>
            <w:tcW w:w="59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842E7" w:rsidRDefault="007B67A1">
            <w:pPr>
              <w:widowControl/>
              <w:spacing w:before="40"/>
              <w:jc w:val="center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auto"/>
                <w:sz w:val="26"/>
                <w:szCs w:val="26"/>
                <w:lang w:eastAsia="en-US"/>
              </w:rPr>
              <w:t xml:space="preserve">CỘNG </w:t>
            </w:r>
            <w:r>
              <w:rPr>
                <w:b/>
                <w:bCs/>
                <w:color w:val="auto"/>
                <w:sz w:val="26"/>
                <w:szCs w:val="26"/>
                <w:lang w:val="en-US" w:eastAsia="en-US"/>
              </w:rPr>
              <w:t>HÒA</w:t>
            </w:r>
            <w:r>
              <w:rPr>
                <w:b/>
                <w:bCs/>
                <w:color w:val="auto"/>
                <w:sz w:val="26"/>
                <w:szCs w:val="26"/>
                <w:lang w:eastAsia="en-US"/>
              </w:rPr>
              <w:t xml:space="preserve"> XÃ HỘI CHỦ NGHĨA VIỆT NAM</w:t>
            </w:r>
          </w:p>
          <w:p w:rsidR="00C842E7" w:rsidRDefault="007B67A1">
            <w:pPr>
              <w:widowControl/>
              <w:jc w:val="center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auto"/>
                <w:sz w:val="28"/>
                <w:szCs w:val="28"/>
                <w:lang w:eastAsia="en-US"/>
              </w:rPr>
              <w:t>Độc lập - Tự do - Hạnh phúc</w:t>
            </w:r>
          </w:p>
          <w:p w:rsidR="00C842E7" w:rsidRDefault="007B67A1">
            <w:pPr>
              <w:keepNext/>
              <w:widowControl/>
              <w:jc w:val="center"/>
              <w:outlineLvl w:val="4"/>
              <w:rPr>
                <w:i/>
                <w:color w:val="auto"/>
                <w:sz w:val="26"/>
                <w:szCs w:val="26"/>
                <w:lang w:eastAsia="en-US"/>
              </w:rPr>
            </w:pPr>
            <w:r>
              <w:rPr>
                <w:noProof/>
                <w:color w:val="auto"/>
                <w:sz w:val="26"/>
                <w:szCs w:val="26"/>
                <w:lang w:val="en-US" w:eastAsia="en-US"/>
              </w:rPr>
              <mc:AlternateContent>
                <mc:Choice Requires="wpg">
                  <w:drawing>
                    <wp:anchor distT="0" distB="4294967294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57785</wp:posOffset>
                      </wp:positionV>
                      <wp:extent cx="2149286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14928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line id="shape 1" o:spid="_x0000_s1" style="position:absolute;left:0;text-align:left;z-index:251662336;mso-wrap-distance-left:9.00pt;mso-wrap-distance-top:0.00pt;mso-wrap-distance-right:9.00pt;mso-wrap-distance-bottom:-169093.20pt;visibility:visible;" from="59.8pt,4.5pt" to="229.0pt,4.5pt" filled="f" strokecolor="#000000" strokeweight="0.50pt">
                      <v:stroke dashstyle="solid"/>
                    </v:line>
                  </w:pict>
                </mc:Fallback>
              </mc:AlternateContent>
            </w:r>
          </w:p>
          <w:p w:rsidR="00C842E7" w:rsidRPr="00A62605" w:rsidRDefault="00FB5803" w:rsidP="00A62605">
            <w:pPr>
              <w:keepNext/>
              <w:widowControl/>
              <w:jc w:val="center"/>
              <w:outlineLvl w:val="4"/>
              <w:rPr>
                <w:i/>
                <w:color w:val="auto"/>
                <w:sz w:val="28"/>
                <w:szCs w:val="28"/>
                <w:lang w:val="en-US" w:eastAsia="en-US"/>
              </w:rPr>
            </w:pPr>
            <w:r>
              <w:rPr>
                <w:i/>
                <w:color w:val="auto"/>
                <w:sz w:val="28"/>
                <w:szCs w:val="28"/>
                <w:lang w:val="en-US" w:eastAsia="en-US"/>
              </w:rPr>
              <w:t>Tây Ninh</w:t>
            </w:r>
            <w:r w:rsidR="007B67A1">
              <w:rPr>
                <w:i/>
                <w:color w:val="auto"/>
                <w:sz w:val="28"/>
                <w:szCs w:val="28"/>
                <w:lang w:eastAsia="en-US"/>
              </w:rPr>
              <w:t xml:space="preserve">, ngày    </w:t>
            </w:r>
            <w:r w:rsidR="007B67A1">
              <w:rPr>
                <w:i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7B67A1">
              <w:rPr>
                <w:i/>
                <w:color w:val="auto"/>
                <w:sz w:val="28"/>
                <w:szCs w:val="28"/>
                <w:lang w:eastAsia="en-US"/>
              </w:rPr>
              <w:t xml:space="preserve">   tháng  </w:t>
            </w:r>
            <w:r w:rsidR="007B67A1">
              <w:rPr>
                <w:i/>
                <w:color w:val="auto"/>
                <w:sz w:val="28"/>
                <w:szCs w:val="28"/>
                <w:lang w:val="en-US" w:eastAsia="en-US"/>
              </w:rPr>
              <w:t xml:space="preserve">   </w:t>
            </w:r>
            <w:r w:rsidR="007B67A1">
              <w:rPr>
                <w:i/>
                <w:color w:val="auto"/>
                <w:sz w:val="28"/>
                <w:szCs w:val="28"/>
                <w:lang w:eastAsia="en-US"/>
              </w:rPr>
              <w:t xml:space="preserve">  năm 202</w:t>
            </w:r>
            <w:r w:rsidR="00A62605">
              <w:rPr>
                <w:i/>
                <w:color w:val="auto"/>
                <w:sz w:val="28"/>
                <w:szCs w:val="28"/>
                <w:lang w:val="en-US" w:eastAsia="en-US"/>
              </w:rPr>
              <w:t>5</w:t>
            </w:r>
          </w:p>
        </w:tc>
      </w:tr>
    </w:tbl>
    <w:p w:rsidR="00C842E7" w:rsidRDefault="00C842E7">
      <w:pPr>
        <w:pStyle w:val="Heading11"/>
        <w:keepNext/>
        <w:keepLines/>
        <w:shd w:val="clear" w:color="auto" w:fill="auto"/>
        <w:spacing w:after="0" w:line="240" w:lineRule="auto"/>
        <w:ind w:left="340" w:firstLine="0"/>
        <w:rPr>
          <w:b w:val="0"/>
          <w:sz w:val="28"/>
          <w:szCs w:val="28"/>
        </w:rPr>
      </w:pPr>
    </w:p>
    <w:p w:rsidR="00C842E7" w:rsidRDefault="007B67A1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NGHỊ QUYẾT</w:t>
      </w:r>
      <w:bookmarkEnd w:id="0"/>
    </w:p>
    <w:p w:rsidR="00C842E7" w:rsidRDefault="007B67A1">
      <w:pPr>
        <w:pStyle w:val="NormalWeb"/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spacing w:val="4"/>
          <w:sz w:val="28"/>
          <w:szCs w:val="28"/>
          <w:lang w:val="en-US"/>
        </w:rPr>
        <w:t>Q</w:t>
      </w:r>
      <w:r>
        <w:rPr>
          <w:b/>
          <w:bCs/>
          <w:sz w:val="28"/>
          <w:szCs w:val="28"/>
        </w:rPr>
        <w:t>uy định mức thưởng đối với học sinh đoạt giải trong các kỳ thi quốc gia, quốc tế; giáo viên trực tiếp bồi dưỡng học sinh đoạt giải trong các kỳ thi quốc gia, quốc tế</w:t>
      </w:r>
      <w:r>
        <w:rPr>
          <w:b/>
          <w:bCs/>
          <w:sz w:val="28"/>
          <w:szCs w:val="28"/>
          <w:lang w:val="en-US"/>
        </w:rPr>
        <w:t xml:space="preserve"> trên địa bàn </w:t>
      </w:r>
      <w:r w:rsidR="00A62605">
        <w:rPr>
          <w:b/>
          <w:bCs/>
          <w:sz w:val="28"/>
          <w:szCs w:val="28"/>
          <w:lang w:val="en-US"/>
        </w:rPr>
        <w:t>tỉnh Tây Ninh</w:t>
      </w:r>
    </w:p>
    <w:p w:rsidR="00C842E7" w:rsidRDefault="007B67A1">
      <w:pPr>
        <w:jc w:val="center"/>
        <w:rPr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  <w:lang w:val="en-US"/>
        </w:rPr>
        <w:t>___________________</w:t>
      </w:r>
    </w:p>
    <w:p w:rsidR="00C842E7" w:rsidRDefault="00C842E7">
      <w:pPr>
        <w:jc w:val="center"/>
        <w:rPr>
          <w:color w:val="auto"/>
          <w:sz w:val="28"/>
          <w:szCs w:val="28"/>
          <w:lang w:val="en-US"/>
        </w:rPr>
      </w:pPr>
    </w:p>
    <w:p w:rsidR="00C842E7" w:rsidRDefault="00C842E7">
      <w:pPr>
        <w:jc w:val="center"/>
        <w:rPr>
          <w:b/>
          <w:color w:val="auto"/>
          <w:sz w:val="12"/>
          <w:szCs w:val="28"/>
        </w:rPr>
      </w:pPr>
      <w:bookmarkStart w:id="1" w:name="bookmark3"/>
    </w:p>
    <w:p w:rsidR="00C842E7" w:rsidRDefault="007B67A1">
      <w:pPr>
        <w:jc w:val="center"/>
        <w:rPr>
          <w:b/>
          <w:color w:val="auto"/>
          <w:sz w:val="28"/>
          <w:szCs w:val="28"/>
          <w:lang w:val="en-US"/>
        </w:rPr>
      </w:pPr>
      <w:r>
        <w:rPr>
          <w:b/>
          <w:color w:val="auto"/>
          <w:sz w:val="28"/>
          <w:szCs w:val="28"/>
        </w:rPr>
        <w:t xml:space="preserve">HỘI ĐỒNG NHÂN DÂN </w:t>
      </w:r>
      <w:r w:rsidR="00A62605">
        <w:rPr>
          <w:b/>
          <w:color w:val="auto"/>
          <w:sz w:val="28"/>
          <w:szCs w:val="28"/>
        </w:rPr>
        <w:t>TỈNH TÂY NINH</w:t>
      </w:r>
    </w:p>
    <w:p w:rsidR="00C842E7" w:rsidRDefault="007B67A1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KHÓA</w:t>
      </w:r>
      <w:r>
        <w:rPr>
          <w:b/>
          <w:color w:val="auto"/>
          <w:sz w:val="28"/>
          <w:szCs w:val="28"/>
          <w:lang w:val="en-US"/>
        </w:rPr>
        <w:t xml:space="preserve"> X, </w:t>
      </w:r>
      <w:r>
        <w:rPr>
          <w:b/>
          <w:color w:val="auto"/>
          <w:sz w:val="28"/>
          <w:szCs w:val="28"/>
        </w:rPr>
        <w:t>KỲ HỌP</w:t>
      </w:r>
      <w:bookmarkEnd w:id="1"/>
      <w:r>
        <w:rPr>
          <w:b/>
          <w:color w:val="auto"/>
          <w:sz w:val="28"/>
          <w:szCs w:val="28"/>
          <w:lang w:val="en-US"/>
        </w:rPr>
        <w:t xml:space="preserve"> THỨ 21</w:t>
      </w:r>
    </w:p>
    <w:p w:rsidR="00C842E7" w:rsidRDefault="00C842E7">
      <w:pPr>
        <w:jc w:val="center"/>
        <w:rPr>
          <w:b/>
          <w:color w:val="auto"/>
          <w:sz w:val="28"/>
          <w:szCs w:val="28"/>
          <w:lang w:val="en-US"/>
        </w:rPr>
      </w:pPr>
    </w:p>
    <w:p w:rsidR="00C842E7" w:rsidRDefault="00A62605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Căn cứ Luật Tổ chức chính quyền địa phương ngày 19</w:t>
      </w:r>
      <w:r>
        <w:rPr>
          <w:i/>
          <w:iCs/>
          <w:sz w:val="28"/>
          <w:szCs w:val="28"/>
          <w:lang w:val="en-US"/>
        </w:rPr>
        <w:t xml:space="preserve"> tháng </w:t>
      </w:r>
      <w:r>
        <w:rPr>
          <w:i/>
          <w:iCs/>
          <w:sz w:val="28"/>
          <w:szCs w:val="28"/>
        </w:rPr>
        <w:t>02</w:t>
      </w:r>
      <w:r>
        <w:rPr>
          <w:i/>
          <w:iCs/>
          <w:sz w:val="28"/>
          <w:szCs w:val="28"/>
          <w:lang w:val="en-US"/>
        </w:rPr>
        <w:t xml:space="preserve"> năm </w:t>
      </w:r>
      <w:r>
        <w:rPr>
          <w:i/>
          <w:iCs/>
          <w:sz w:val="28"/>
          <w:szCs w:val="28"/>
        </w:rPr>
        <w:t>2025</w:t>
      </w:r>
      <w:r w:rsidR="007B67A1">
        <w:rPr>
          <w:i/>
          <w:iCs/>
          <w:sz w:val="28"/>
          <w:szCs w:val="28"/>
        </w:rPr>
        <w:t>;</w:t>
      </w:r>
    </w:p>
    <w:p w:rsidR="00C842E7" w:rsidRDefault="007B67A1">
      <w:pPr>
        <w:spacing w:before="120"/>
        <w:ind w:firstLine="709"/>
        <w:jc w:val="both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Căn cứ Luật Ngân sách nhà nước ngày 25 tháng 6 năm 2015;</w:t>
      </w:r>
    </w:p>
    <w:p w:rsidR="00C842E7" w:rsidRDefault="007B67A1">
      <w:pPr>
        <w:spacing w:before="120"/>
        <w:ind w:firstLine="709"/>
        <w:jc w:val="both"/>
        <w:rPr>
          <w:i/>
          <w:iCs/>
          <w:color w:val="auto"/>
          <w:sz w:val="28"/>
          <w:szCs w:val="28"/>
          <w:lang w:val="en-US"/>
        </w:rPr>
      </w:pPr>
      <w:r>
        <w:rPr>
          <w:i/>
          <w:iCs/>
          <w:color w:val="auto"/>
          <w:sz w:val="28"/>
          <w:szCs w:val="28"/>
        </w:rPr>
        <w:t>Căn cứ Luật Giáo dục ngày 14 tháng 6 năm 2019;</w:t>
      </w:r>
    </w:p>
    <w:p w:rsidR="00C842E7" w:rsidRDefault="007B67A1">
      <w:pPr>
        <w:spacing w:before="120"/>
        <w:ind w:firstLine="709"/>
        <w:jc w:val="both"/>
        <w:rPr>
          <w:i/>
          <w:iCs/>
          <w:color w:val="auto"/>
          <w:sz w:val="28"/>
          <w:szCs w:val="28"/>
          <w:lang w:val="en-US"/>
        </w:rPr>
      </w:pPr>
      <w:r>
        <w:rPr>
          <w:i/>
          <w:iCs/>
          <w:color w:val="auto"/>
          <w:sz w:val="28"/>
          <w:szCs w:val="28"/>
          <w:lang w:val="en-US"/>
        </w:rPr>
        <w:t>Căn cứ Luật Thi đua, khen thưởng ngày 15 tháng 6 năm 2022;</w:t>
      </w:r>
    </w:p>
    <w:p w:rsidR="00C842E7" w:rsidRDefault="007B67A1">
      <w:pPr>
        <w:spacing w:before="120"/>
        <w:ind w:firstLine="709"/>
        <w:jc w:val="both"/>
        <w:rPr>
          <w:i/>
          <w:iCs/>
          <w:color w:val="auto"/>
          <w:sz w:val="28"/>
          <w:szCs w:val="28"/>
          <w:lang w:val="en-US" w:eastAsia="en-US"/>
        </w:rPr>
      </w:pPr>
      <w:r>
        <w:rPr>
          <w:i/>
          <w:iCs/>
          <w:color w:val="auto"/>
          <w:sz w:val="28"/>
          <w:szCs w:val="28"/>
          <w:lang w:eastAsia="en-US"/>
        </w:rPr>
        <w:t>Căn cứ Nghị định số 163/2016/N</w:t>
      </w:r>
      <w:r>
        <w:rPr>
          <w:i/>
          <w:iCs/>
          <w:color w:val="auto"/>
          <w:sz w:val="28"/>
          <w:szCs w:val="28"/>
          <w:lang w:val="en-US" w:eastAsia="en-US"/>
        </w:rPr>
        <w:t>Đ</w:t>
      </w:r>
      <w:r>
        <w:rPr>
          <w:i/>
          <w:iCs/>
          <w:color w:val="auto"/>
          <w:sz w:val="28"/>
          <w:szCs w:val="28"/>
          <w:lang w:eastAsia="en-US"/>
        </w:rPr>
        <w:t>-CP ngày 21 tháng 12 năm 2016 của Chính phủ quy định chi tiết thi hành một số điều của Luật Ngân sách nhà nước;</w:t>
      </w:r>
    </w:p>
    <w:p w:rsidR="00C842E7" w:rsidRDefault="007B67A1">
      <w:pPr>
        <w:spacing w:before="120"/>
        <w:ind w:firstLine="709"/>
        <w:jc w:val="both"/>
        <w:rPr>
          <w:i/>
          <w:iCs/>
          <w:color w:val="auto"/>
          <w:sz w:val="28"/>
          <w:szCs w:val="28"/>
          <w:lang w:val="en-US"/>
        </w:rPr>
      </w:pPr>
      <w:r>
        <w:rPr>
          <w:i/>
          <w:iCs/>
          <w:color w:val="auto"/>
          <w:sz w:val="28"/>
          <w:szCs w:val="28"/>
          <w:lang w:val="en-US"/>
        </w:rPr>
        <w:t xml:space="preserve">Căn cứ </w:t>
      </w:r>
      <w:r>
        <w:rPr>
          <w:bCs/>
          <w:i/>
          <w:iCs/>
          <w:color w:val="auto"/>
          <w:sz w:val="28"/>
          <w:szCs w:val="28"/>
          <w:lang w:val="en-US"/>
        </w:rPr>
        <w:t>Nghị định số 98/2023/NĐ-CP ngày 31 tháng 12 năm 2023 của Chính phủ quy định chi tiết thi hành một số điều của Luật Thi đua, khen thưởng;</w:t>
      </w:r>
    </w:p>
    <w:p w:rsidR="00C842E7" w:rsidRDefault="007B67A1">
      <w:pPr>
        <w:spacing w:before="120"/>
        <w:ind w:firstLine="709"/>
        <w:jc w:val="both"/>
        <w:rPr>
          <w:bCs/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</w:rPr>
        <w:t>Xét Tờ trình số</w:t>
      </w:r>
      <w:r w:rsidR="00B9216B">
        <w:rPr>
          <w:i/>
          <w:iCs/>
          <w:sz w:val="28"/>
          <w:szCs w:val="28"/>
          <w:lang w:val="en-US"/>
        </w:rPr>
        <w:t>…..</w:t>
      </w:r>
      <w:r>
        <w:rPr>
          <w:i/>
          <w:iCs/>
          <w:sz w:val="28"/>
          <w:szCs w:val="28"/>
        </w:rPr>
        <w:t>/TTr-UBND ngày     tháng     năm 202</w:t>
      </w:r>
      <w:r w:rsidR="00A62605">
        <w:rPr>
          <w:i/>
          <w:iCs/>
          <w:sz w:val="28"/>
          <w:szCs w:val="28"/>
          <w:lang w:val="en-US"/>
        </w:rPr>
        <w:t>5</w:t>
      </w:r>
      <w:r>
        <w:rPr>
          <w:i/>
          <w:iCs/>
          <w:sz w:val="28"/>
          <w:szCs w:val="28"/>
        </w:rPr>
        <w:t xml:space="preserve"> của Ủy ban nhân dân tỉnh về việc </w:t>
      </w:r>
      <w:r>
        <w:rPr>
          <w:i/>
          <w:iCs/>
          <w:sz w:val="28"/>
          <w:szCs w:val="28"/>
          <w:lang w:val="en-US"/>
        </w:rPr>
        <w:t xml:space="preserve">đề nghị </w:t>
      </w:r>
      <w:r>
        <w:rPr>
          <w:i/>
          <w:iCs/>
          <w:sz w:val="28"/>
          <w:szCs w:val="28"/>
        </w:rPr>
        <w:t xml:space="preserve">ban hành Nghị quyết </w:t>
      </w:r>
      <w:r>
        <w:rPr>
          <w:bCs/>
          <w:i/>
          <w:sz w:val="28"/>
          <w:szCs w:val="28"/>
        </w:rPr>
        <w:t>quy định mức thưởng đối với học sinh đoạt giải trong các kỳ thi quốc gia, quốc tế; giáo viên trực tiếp bồi dưỡng học sinh đoạt giải trong các kỳ thi quốc gia, quốc tế</w:t>
      </w:r>
      <w:r>
        <w:rPr>
          <w:bCs/>
          <w:i/>
          <w:sz w:val="28"/>
          <w:szCs w:val="28"/>
          <w:lang w:val="en-US"/>
        </w:rPr>
        <w:t xml:space="preserve"> trên địa bàn </w:t>
      </w:r>
      <w:r w:rsidR="00A62605">
        <w:rPr>
          <w:bCs/>
          <w:i/>
          <w:sz w:val="28"/>
          <w:szCs w:val="28"/>
          <w:lang w:val="en-US"/>
        </w:rPr>
        <w:t>tỉnh Tây Ninh</w:t>
      </w:r>
      <w:r>
        <w:rPr>
          <w:bCs/>
          <w:i/>
          <w:iCs/>
          <w:sz w:val="28"/>
          <w:szCs w:val="28"/>
          <w:lang w:val="en-US"/>
        </w:rPr>
        <w:t>;</w:t>
      </w:r>
      <w:r>
        <w:rPr>
          <w:i/>
          <w:iCs/>
          <w:sz w:val="28"/>
          <w:szCs w:val="28"/>
        </w:rPr>
        <w:t xml:space="preserve"> Báo cáo thẩm tra </w:t>
      </w:r>
      <w:r>
        <w:rPr>
          <w:i/>
          <w:iCs/>
          <w:sz w:val="28"/>
          <w:szCs w:val="28"/>
          <w:lang w:val="en-US"/>
        </w:rPr>
        <w:t>số …………</w:t>
      </w:r>
      <w:r>
        <w:rPr>
          <w:i/>
          <w:iCs/>
          <w:sz w:val="28"/>
          <w:szCs w:val="28"/>
        </w:rPr>
        <w:t xml:space="preserve">của Ban </w:t>
      </w:r>
      <w:r>
        <w:rPr>
          <w:i/>
          <w:iCs/>
          <w:sz w:val="28"/>
          <w:szCs w:val="28"/>
          <w:lang w:val="en-US"/>
        </w:rPr>
        <w:t>V</w:t>
      </w:r>
      <w:r>
        <w:rPr>
          <w:i/>
          <w:iCs/>
          <w:sz w:val="28"/>
          <w:szCs w:val="28"/>
        </w:rPr>
        <w:t xml:space="preserve">ăn hóa - </w:t>
      </w:r>
      <w:r>
        <w:rPr>
          <w:i/>
          <w:iCs/>
          <w:sz w:val="28"/>
          <w:szCs w:val="28"/>
          <w:lang w:val="en-US"/>
        </w:rPr>
        <w:t>X</w:t>
      </w:r>
      <w:r>
        <w:rPr>
          <w:i/>
          <w:iCs/>
          <w:sz w:val="28"/>
          <w:szCs w:val="28"/>
        </w:rPr>
        <w:t xml:space="preserve">ã hội </w:t>
      </w:r>
      <w:r>
        <w:rPr>
          <w:i/>
          <w:iCs/>
          <w:sz w:val="28"/>
          <w:szCs w:val="28"/>
          <w:lang w:val="en-US"/>
        </w:rPr>
        <w:t xml:space="preserve">Hội đồng nhân dân tỉnh và </w:t>
      </w:r>
      <w:r>
        <w:rPr>
          <w:i/>
          <w:iCs/>
          <w:sz w:val="28"/>
          <w:szCs w:val="28"/>
        </w:rPr>
        <w:t>ý kiến thảo luận của đại biểu Hội đồng nhân dân tỉnh tại kỳ họp.</w:t>
      </w:r>
    </w:p>
    <w:p w:rsidR="00C842E7" w:rsidRDefault="00C842E7">
      <w:pPr>
        <w:spacing w:before="120"/>
        <w:ind w:firstLine="720"/>
        <w:jc w:val="both"/>
        <w:rPr>
          <w:i/>
          <w:color w:val="auto"/>
          <w:sz w:val="2"/>
          <w:szCs w:val="28"/>
          <w:lang w:val="en-US"/>
        </w:rPr>
      </w:pPr>
    </w:p>
    <w:p w:rsidR="00C842E7" w:rsidRDefault="007B67A1">
      <w:pPr>
        <w:spacing w:before="120" w:after="120"/>
        <w:ind w:right="-28"/>
        <w:jc w:val="center"/>
        <w:rPr>
          <w:b/>
          <w:color w:val="auto"/>
          <w:sz w:val="28"/>
          <w:szCs w:val="28"/>
          <w:lang w:val="en-US"/>
        </w:rPr>
      </w:pPr>
      <w:r>
        <w:rPr>
          <w:b/>
          <w:color w:val="auto"/>
          <w:sz w:val="28"/>
          <w:szCs w:val="28"/>
        </w:rPr>
        <w:t>QUYẾT NGHỊ:</w:t>
      </w:r>
    </w:p>
    <w:p w:rsidR="00C842E7" w:rsidRDefault="00C842E7">
      <w:pPr>
        <w:spacing w:before="120" w:after="120"/>
        <w:ind w:right="-28"/>
        <w:jc w:val="center"/>
        <w:rPr>
          <w:i/>
          <w:color w:val="auto"/>
          <w:sz w:val="2"/>
          <w:szCs w:val="28"/>
          <w:lang w:val="en-US"/>
        </w:rPr>
      </w:pPr>
    </w:p>
    <w:p w:rsidR="00C842E7" w:rsidRDefault="007B67A1">
      <w:pPr>
        <w:pStyle w:val="NormalWeb"/>
        <w:spacing w:before="120" w:after="0" w:line="240" w:lineRule="auto"/>
        <w:ind w:firstLine="709"/>
        <w:jc w:val="both"/>
        <w:rPr>
          <w:rFonts w:eastAsia="Times New Roman"/>
          <w:bCs/>
          <w:spacing w:val="4"/>
          <w:sz w:val="28"/>
          <w:szCs w:val="28"/>
          <w:lang w:val="en-US"/>
        </w:rPr>
      </w:pPr>
      <w:r>
        <w:rPr>
          <w:b/>
          <w:sz w:val="28"/>
          <w:szCs w:val="28"/>
        </w:rPr>
        <w:t>Điều 1.</w:t>
      </w:r>
      <w:r>
        <w:rPr>
          <w:b/>
          <w:sz w:val="28"/>
          <w:szCs w:val="28"/>
          <w:lang w:val="en-US"/>
        </w:rPr>
        <w:t xml:space="preserve"> </w:t>
      </w:r>
      <w:r w:rsidR="00B9216B" w:rsidRPr="00B9216B">
        <w:rPr>
          <w:sz w:val="28"/>
          <w:szCs w:val="28"/>
          <w:lang w:val="en-US"/>
        </w:rPr>
        <w:t>T</w:t>
      </w:r>
      <w:r>
        <w:rPr>
          <w:color w:val="000000"/>
          <w:sz w:val="28"/>
          <w:szCs w:val="28"/>
        </w:rPr>
        <w:t xml:space="preserve">hống nhất </w:t>
      </w:r>
      <w:r>
        <w:rPr>
          <w:sz w:val="28"/>
          <w:szCs w:val="28"/>
        </w:rPr>
        <w:t xml:space="preserve">quy định mức thưởng </w:t>
      </w:r>
      <w:r>
        <w:rPr>
          <w:bCs/>
          <w:sz w:val="28"/>
          <w:szCs w:val="28"/>
        </w:rPr>
        <w:t>đối với học sinh đoạt giải trong các kỳ thi quốc gia, quốc tế; giáo viên trực tiếp bồi dưỡng học sinh đoạt giải trong các kỳ thi quốc gia, quốc tế</w:t>
      </w:r>
      <w:r>
        <w:rPr>
          <w:bCs/>
          <w:sz w:val="28"/>
          <w:szCs w:val="28"/>
          <w:lang w:val="en-US"/>
        </w:rPr>
        <w:t xml:space="preserve"> trên địa bàn </w:t>
      </w:r>
      <w:r w:rsidR="00A62605">
        <w:rPr>
          <w:bCs/>
          <w:sz w:val="28"/>
          <w:szCs w:val="28"/>
          <w:lang w:val="en-US"/>
        </w:rPr>
        <w:t>tỉnh Tây Ninh</w:t>
      </w:r>
      <w:r>
        <w:rPr>
          <w:bCs/>
          <w:sz w:val="28"/>
          <w:szCs w:val="28"/>
          <w:lang w:val="en-US"/>
        </w:rPr>
        <w:t>.</w:t>
      </w:r>
    </w:p>
    <w:p w:rsidR="00C842E7" w:rsidRDefault="007B67A1">
      <w:pPr>
        <w:pStyle w:val="NormalWeb"/>
        <w:spacing w:before="100" w:after="0" w:line="240" w:lineRule="auto"/>
        <w:ind w:firstLine="709"/>
        <w:jc w:val="both"/>
        <w:rPr>
          <w:rFonts w:eastAsia="Times New Roman"/>
          <w:b/>
          <w:sz w:val="28"/>
          <w:szCs w:val="28"/>
          <w:lang w:val="en-US"/>
        </w:rPr>
      </w:pPr>
      <w:r>
        <w:rPr>
          <w:rFonts w:eastAsia="Times New Roman"/>
          <w:b/>
          <w:sz w:val="28"/>
          <w:szCs w:val="28"/>
          <w:lang w:val="en-US"/>
        </w:rPr>
        <w:t>1. Phạm vi điều chỉnh</w:t>
      </w:r>
    </w:p>
    <w:p w:rsidR="00C842E7" w:rsidRDefault="007B67A1">
      <w:pPr>
        <w:spacing w:before="100"/>
        <w:ind w:firstLine="709"/>
        <w:jc w:val="both"/>
        <w:rPr>
          <w:rFonts w:eastAsia="Calibri"/>
          <w:color w:val="auto"/>
          <w:sz w:val="28"/>
          <w:szCs w:val="28"/>
          <w:lang w:val="en-US"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Nghị quyết này quy định mức thưởng đối với học sinh đang học tại các cơ sở giáo dục </w:t>
      </w:r>
      <w:r>
        <w:rPr>
          <w:rFonts w:eastAsia="Calibri"/>
          <w:color w:val="auto"/>
          <w:sz w:val="28"/>
          <w:szCs w:val="28"/>
          <w:lang w:val="en-US" w:eastAsia="en-US"/>
        </w:rPr>
        <w:t xml:space="preserve">trên địa bàn </w:t>
      </w:r>
      <w:r w:rsidR="00A62605">
        <w:rPr>
          <w:rFonts w:eastAsia="Calibri"/>
          <w:color w:val="auto"/>
          <w:sz w:val="28"/>
          <w:szCs w:val="28"/>
          <w:lang w:val="en-US" w:eastAsia="en-US"/>
        </w:rPr>
        <w:t>tỉnh Tây Ninh</w:t>
      </w:r>
      <w:r>
        <w:rPr>
          <w:rFonts w:eastAsia="Calibri"/>
          <w:color w:val="auto"/>
          <w:sz w:val="28"/>
          <w:szCs w:val="28"/>
          <w:lang w:eastAsia="en-US"/>
        </w:rPr>
        <w:t xml:space="preserve"> đoạt giải trong các kỳ thi quốc gia, quốc tế; giáo viên trực tiếp bồi dưỡng học sinh đang học tại các cơ sở giáo dục</w:t>
      </w:r>
      <w:r>
        <w:rPr>
          <w:rFonts w:eastAsia="Calibri"/>
          <w:color w:val="auto"/>
          <w:sz w:val="28"/>
          <w:szCs w:val="28"/>
          <w:lang w:val="en-US" w:eastAsia="en-US"/>
        </w:rPr>
        <w:t xml:space="preserve"> trên địa bàn </w:t>
      </w:r>
      <w:r w:rsidR="00A62605">
        <w:rPr>
          <w:rFonts w:eastAsia="Calibri"/>
          <w:color w:val="auto"/>
          <w:sz w:val="28"/>
          <w:szCs w:val="28"/>
          <w:lang w:val="en-US" w:eastAsia="en-US"/>
        </w:rPr>
        <w:t>tỉnh Tây Ninh</w:t>
      </w:r>
      <w:r>
        <w:rPr>
          <w:rFonts w:eastAsia="Calibri"/>
          <w:color w:val="auto"/>
          <w:sz w:val="28"/>
          <w:szCs w:val="28"/>
          <w:lang w:eastAsia="en-US"/>
        </w:rPr>
        <w:t xml:space="preserve"> đoạt giải trong các kỳ thi quốc gia, quốc tế ngoài mức thưởng được quy định tại Nghị định 110/2020/NĐ-CP ngày 15/9/2020 của Chính phủ</w:t>
      </w:r>
      <w:r>
        <w:rPr>
          <w:rFonts w:eastAsia="Calibri"/>
          <w:color w:val="auto"/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</w:rPr>
        <w:t xml:space="preserve">quy định chế độ khen thưởng đối với học sinh, sinh viên, học viên đoạt giải trong các </w:t>
      </w:r>
      <w:r>
        <w:rPr>
          <w:sz w:val="28"/>
          <w:szCs w:val="28"/>
        </w:rPr>
        <w:lastRenderedPageBreak/>
        <w:t>kỳ thi quốc gia, quốc tế</w:t>
      </w:r>
      <w:r>
        <w:rPr>
          <w:rFonts w:eastAsia="Calibri"/>
          <w:color w:val="auto"/>
          <w:sz w:val="28"/>
          <w:szCs w:val="28"/>
          <w:lang w:val="en-US" w:eastAsia="en-US"/>
        </w:rPr>
        <w:t>.</w:t>
      </w:r>
    </w:p>
    <w:p w:rsidR="00C842E7" w:rsidRDefault="007B67A1">
      <w:pPr>
        <w:pStyle w:val="NormalWeb"/>
        <w:spacing w:before="100" w:after="0" w:line="24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rFonts w:eastAsia="Times New Roman"/>
          <w:b/>
          <w:sz w:val="28"/>
          <w:szCs w:val="28"/>
          <w:lang w:val="en-US"/>
        </w:rPr>
        <w:t>2.</w:t>
      </w:r>
      <w:r>
        <w:rPr>
          <w:rFonts w:eastAsia="Times New Roman"/>
          <w:bCs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Đối tượng áp dụng</w:t>
      </w:r>
    </w:p>
    <w:p w:rsidR="00C842E7" w:rsidRDefault="007B67A1">
      <w:pPr>
        <w:pStyle w:val="NormalWeb"/>
        <w:spacing w:before="100" w:after="0" w:line="240" w:lineRule="auto"/>
        <w:ind w:firstLine="709"/>
        <w:jc w:val="both"/>
        <w:rPr>
          <w:rFonts w:eastAsia="Times New Roman"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H</w:t>
      </w:r>
      <w:r>
        <w:rPr>
          <w:rFonts w:eastAsia="Times New Roman"/>
          <w:bCs/>
          <w:sz w:val="28"/>
          <w:szCs w:val="28"/>
          <w:lang w:val="en-US"/>
        </w:rPr>
        <w:t xml:space="preserve">ọc sinh đang học tại các cơ sở giáo dục </w:t>
      </w:r>
      <w:r>
        <w:rPr>
          <w:sz w:val="28"/>
          <w:szCs w:val="28"/>
          <w:lang w:val="en-US"/>
        </w:rPr>
        <w:t xml:space="preserve">trên địa bàn </w:t>
      </w:r>
      <w:r w:rsidR="00A62605">
        <w:rPr>
          <w:sz w:val="28"/>
          <w:szCs w:val="28"/>
          <w:lang w:val="en-US"/>
        </w:rPr>
        <w:t>tỉnh Tây Ninh</w:t>
      </w:r>
      <w:r>
        <w:rPr>
          <w:rFonts w:eastAsia="Times New Roman"/>
          <w:bCs/>
          <w:sz w:val="28"/>
          <w:szCs w:val="28"/>
          <w:lang w:val="en-US"/>
        </w:rPr>
        <w:t xml:space="preserve"> đ</w:t>
      </w:r>
      <w:r>
        <w:rPr>
          <w:rFonts w:eastAsia="Times New Roman"/>
          <w:bCs/>
          <w:sz w:val="28"/>
          <w:szCs w:val="28"/>
        </w:rPr>
        <w:t>o</w:t>
      </w:r>
      <w:r>
        <w:rPr>
          <w:rFonts w:eastAsia="Times New Roman"/>
          <w:bCs/>
          <w:sz w:val="28"/>
          <w:szCs w:val="28"/>
          <w:lang w:val="en-US"/>
        </w:rPr>
        <w:t xml:space="preserve">ạt </w:t>
      </w:r>
      <w:r>
        <w:rPr>
          <w:rFonts w:eastAsia="Times New Roman"/>
          <w:bCs/>
          <w:sz w:val="28"/>
          <w:szCs w:val="28"/>
        </w:rPr>
        <w:t>giải</w:t>
      </w:r>
      <w:r>
        <w:rPr>
          <w:rFonts w:eastAsia="Times New Roman"/>
          <w:bCs/>
          <w:sz w:val="28"/>
          <w:szCs w:val="28"/>
          <w:lang w:val="en-US"/>
        </w:rPr>
        <w:t xml:space="preserve"> trong các k</w:t>
      </w:r>
      <w:r>
        <w:rPr>
          <w:rFonts w:eastAsia="Times New Roman"/>
          <w:bCs/>
          <w:sz w:val="28"/>
          <w:szCs w:val="28"/>
        </w:rPr>
        <w:t>ỳ</w:t>
      </w:r>
      <w:r>
        <w:rPr>
          <w:rFonts w:eastAsia="Times New Roman"/>
          <w:bCs/>
          <w:sz w:val="28"/>
          <w:szCs w:val="28"/>
          <w:lang w:val="en-US"/>
        </w:rPr>
        <w:t xml:space="preserve"> thi quốc gia do Bộ Giáo dục và Đào tạo tổ chức gồm: thi chọn học sinh giỏi quốc gia các môn học; thi nghiên cứu khoa học, k</w:t>
      </w:r>
      <w:r>
        <w:rPr>
          <w:rFonts w:eastAsia="Times New Roman"/>
          <w:bCs/>
          <w:sz w:val="28"/>
          <w:szCs w:val="28"/>
        </w:rPr>
        <w:t>ỹ</w:t>
      </w:r>
      <w:r>
        <w:rPr>
          <w:rFonts w:eastAsia="Times New Roman"/>
          <w:bCs/>
          <w:sz w:val="28"/>
          <w:szCs w:val="28"/>
          <w:lang w:val="en-US"/>
        </w:rPr>
        <w:t xml:space="preserve"> thuật.</w:t>
      </w:r>
    </w:p>
    <w:p w:rsidR="00C842E7" w:rsidRDefault="007B67A1">
      <w:pPr>
        <w:pStyle w:val="NormalWeb"/>
        <w:spacing w:before="100" w:after="0" w:line="240" w:lineRule="auto"/>
        <w:ind w:firstLine="709"/>
        <w:jc w:val="both"/>
        <w:rPr>
          <w:rFonts w:eastAsia="Times New Roman"/>
          <w:bCs/>
          <w:sz w:val="28"/>
          <w:szCs w:val="28"/>
          <w:lang w:val="en-US"/>
        </w:rPr>
      </w:pPr>
      <w:r>
        <w:rPr>
          <w:rFonts w:eastAsia="Times New Roman"/>
          <w:bCs/>
          <w:sz w:val="28"/>
          <w:szCs w:val="28"/>
          <w:lang w:val="en-US"/>
        </w:rPr>
        <w:t xml:space="preserve">b) Học sinh đang học tại các cơ sở giáo dục </w:t>
      </w:r>
      <w:r>
        <w:rPr>
          <w:sz w:val="28"/>
          <w:szCs w:val="28"/>
          <w:lang w:val="en-US"/>
        </w:rPr>
        <w:t xml:space="preserve">trên địa bàn </w:t>
      </w:r>
      <w:r w:rsidR="00A62605">
        <w:rPr>
          <w:sz w:val="28"/>
          <w:szCs w:val="28"/>
          <w:lang w:val="en-US"/>
        </w:rPr>
        <w:t>tỉnh Tây Ninh</w:t>
      </w:r>
      <w:r>
        <w:rPr>
          <w:rFonts w:eastAsia="Times New Roman"/>
          <w:bCs/>
          <w:sz w:val="28"/>
          <w:szCs w:val="28"/>
          <w:lang w:val="en-US"/>
        </w:rPr>
        <w:t xml:space="preserve"> đoạt giải trong các kỳ thi quốc tế do Bộ Giáo dục và Đào tạo cử tham gia gồm: thi Olympic quốc tế các môn học, Olympic châu Á các môn học; thi nghiên cứu khoa học, kỹ thuật quốc tế.</w:t>
      </w:r>
    </w:p>
    <w:p w:rsidR="00C842E7" w:rsidRDefault="007B67A1">
      <w:pPr>
        <w:pStyle w:val="NormalWeb"/>
        <w:spacing w:before="100" w:after="0" w:line="240" w:lineRule="auto"/>
        <w:ind w:firstLine="709"/>
        <w:jc w:val="both"/>
        <w:rPr>
          <w:rFonts w:eastAsia="Times New Roman"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c) G</w:t>
      </w:r>
      <w:r>
        <w:rPr>
          <w:sz w:val="28"/>
          <w:szCs w:val="28"/>
        </w:rPr>
        <w:t>iáo viên</w:t>
      </w:r>
      <w:r>
        <w:rPr>
          <w:sz w:val="28"/>
          <w:szCs w:val="28"/>
          <w:lang w:val="en-US"/>
        </w:rPr>
        <w:t xml:space="preserve"> đang công tác tại các cơ sở giáo dục trên địa bàn </w:t>
      </w:r>
      <w:r w:rsidR="00A62605">
        <w:rPr>
          <w:sz w:val="28"/>
          <w:szCs w:val="28"/>
          <w:lang w:val="en-US"/>
        </w:rPr>
        <w:t>tỉnh Tây Ninh</w:t>
      </w:r>
      <w:r>
        <w:rPr>
          <w:sz w:val="28"/>
          <w:szCs w:val="28"/>
          <w:lang w:val="en-US"/>
        </w:rPr>
        <w:t xml:space="preserve"> được cấp có thẩm quyền quyết định phân công trực tiếp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bồi dưỡng học sinh đoạt giải theo quy định tại điểm a, điểm b khoản 2 Điều này</w:t>
      </w:r>
      <w:r>
        <w:rPr>
          <w:rFonts w:eastAsia="Times New Roman"/>
          <w:bCs/>
          <w:sz w:val="28"/>
          <w:szCs w:val="28"/>
          <w:lang w:val="en-US"/>
        </w:rPr>
        <w:t>.</w:t>
      </w:r>
    </w:p>
    <w:p w:rsidR="00C842E7" w:rsidRDefault="007B67A1">
      <w:pPr>
        <w:pStyle w:val="NormalWeb"/>
        <w:spacing w:before="100"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3. M</w:t>
      </w:r>
      <w:r>
        <w:rPr>
          <w:rFonts w:eastAsia="Times New Roman"/>
          <w:b/>
          <w:sz w:val="28"/>
          <w:szCs w:val="28"/>
          <w:lang w:val="en-US"/>
        </w:rPr>
        <w:t xml:space="preserve">ức tiền thưởng </w:t>
      </w:r>
      <w:r>
        <w:rPr>
          <w:rFonts w:eastAsia="Times New Roman"/>
          <w:b/>
          <w:bCs/>
          <w:sz w:val="28"/>
          <w:szCs w:val="28"/>
          <w:lang w:val="en-US"/>
        </w:rPr>
        <w:t>đối với học sinh quy định tại điểm a, điểm b khoản 2 Điều này, như sau:</w:t>
      </w:r>
    </w:p>
    <w:p w:rsidR="00C842E7" w:rsidRDefault="007B67A1">
      <w:pPr>
        <w:spacing w:before="100"/>
        <w:ind w:firstLine="567"/>
        <w:jc w:val="both"/>
        <w:rPr>
          <w:iCs/>
          <w:color w:val="auto"/>
          <w:sz w:val="28"/>
          <w:szCs w:val="28"/>
          <w:lang w:val="en-US"/>
        </w:rPr>
      </w:pPr>
      <w:r>
        <w:rPr>
          <w:iCs/>
          <w:color w:val="auto"/>
          <w:sz w:val="28"/>
          <w:szCs w:val="28"/>
          <w:lang w:val="en-US"/>
        </w:rPr>
        <w:t>a) Học sinh đ</w:t>
      </w:r>
      <w:r>
        <w:rPr>
          <w:iCs/>
          <w:color w:val="auto"/>
          <w:sz w:val="28"/>
          <w:szCs w:val="28"/>
        </w:rPr>
        <w:t>o</w:t>
      </w:r>
      <w:r>
        <w:rPr>
          <w:iCs/>
          <w:color w:val="auto"/>
          <w:sz w:val="28"/>
          <w:szCs w:val="28"/>
          <w:lang w:val="en-US"/>
        </w:rPr>
        <w:t>ạt giải trong các k</w:t>
      </w:r>
      <w:r>
        <w:rPr>
          <w:iCs/>
          <w:color w:val="auto"/>
          <w:sz w:val="28"/>
          <w:szCs w:val="28"/>
        </w:rPr>
        <w:t>ỳ</w:t>
      </w:r>
      <w:r>
        <w:rPr>
          <w:iCs/>
          <w:color w:val="auto"/>
          <w:sz w:val="28"/>
          <w:szCs w:val="28"/>
          <w:lang w:val="en-US"/>
        </w:rPr>
        <w:t xml:space="preserve"> thi quốc gia</w:t>
      </w:r>
    </w:p>
    <w:tbl>
      <w:tblPr>
        <w:tblW w:w="8079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4252"/>
      </w:tblGrid>
      <w:tr w:rsidR="00C842E7"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- Giải nhất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ind w:firstLine="33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: 15.000.000 đồng;</w:t>
            </w:r>
          </w:p>
        </w:tc>
      </w:tr>
      <w:tr w:rsidR="00C842E7"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- Giải nhì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ind w:firstLine="33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: 12.000.000 đồng;</w:t>
            </w:r>
          </w:p>
        </w:tc>
      </w:tr>
      <w:tr w:rsidR="00C842E7"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- Giải ba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ind w:firstLine="33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: 9.000.000 đồng;</w:t>
            </w:r>
          </w:p>
        </w:tc>
      </w:tr>
      <w:tr w:rsidR="00C842E7"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- Giải tư/Khuyến khích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ind w:firstLine="33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: 5.000.000 đồng.</w:t>
            </w:r>
          </w:p>
        </w:tc>
      </w:tr>
    </w:tbl>
    <w:p w:rsidR="00C842E7" w:rsidRDefault="007B67A1">
      <w:pPr>
        <w:pStyle w:val="NormalWeb"/>
        <w:spacing w:before="100" w:after="0" w:line="240" w:lineRule="auto"/>
        <w:ind w:firstLine="567"/>
        <w:jc w:val="both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>b) Học sinh đ</w:t>
      </w:r>
      <w:r>
        <w:rPr>
          <w:iCs/>
          <w:sz w:val="28"/>
          <w:szCs w:val="28"/>
        </w:rPr>
        <w:t>o</w:t>
      </w:r>
      <w:r>
        <w:rPr>
          <w:iCs/>
          <w:sz w:val="28"/>
          <w:szCs w:val="28"/>
          <w:lang w:val="en-US"/>
        </w:rPr>
        <w:t>ạt giải trong k</w:t>
      </w:r>
      <w:r>
        <w:rPr>
          <w:iCs/>
          <w:sz w:val="28"/>
          <w:szCs w:val="28"/>
        </w:rPr>
        <w:t>ỳ</w:t>
      </w:r>
      <w:r>
        <w:rPr>
          <w:iCs/>
          <w:sz w:val="28"/>
          <w:szCs w:val="28"/>
          <w:lang w:val="en-US"/>
        </w:rPr>
        <w:t xml:space="preserve"> thi quốc tế</w:t>
      </w:r>
    </w:p>
    <w:tbl>
      <w:tblPr>
        <w:tblW w:w="8022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4195"/>
      </w:tblGrid>
      <w:tr w:rsidR="00C842E7">
        <w:trPr>
          <w:trHeight w:val="283"/>
        </w:trPr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- Huy chương Vàng/Giải nhất</w:t>
            </w:r>
          </w:p>
        </w:tc>
        <w:tc>
          <w:tcPr>
            <w:tcW w:w="41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ind w:firstLine="33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: 35.000.000 đồng;</w:t>
            </w:r>
          </w:p>
        </w:tc>
      </w:tr>
      <w:tr w:rsidR="00C842E7">
        <w:trPr>
          <w:trHeight w:val="340"/>
        </w:trPr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- Huy chương Bạc/Giải nhì</w:t>
            </w:r>
          </w:p>
        </w:tc>
        <w:tc>
          <w:tcPr>
            <w:tcW w:w="41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ind w:firstLine="33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 xml:space="preserve">: 25.000.000 đồng; </w:t>
            </w:r>
          </w:p>
        </w:tc>
      </w:tr>
      <w:tr w:rsidR="00C842E7">
        <w:trPr>
          <w:trHeight w:val="340"/>
        </w:trPr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- Huy chương Đồng/Giải ba</w:t>
            </w:r>
          </w:p>
        </w:tc>
        <w:tc>
          <w:tcPr>
            <w:tcW w:w="41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ind w:firstLine="33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 xml:space="preserve">: 10.000.000 đồng; </w:t>
            </w:r>
          </w:p>
        </w:tc>
      </w:tr>
      <w:tr w:rsidR="00C842E7">
        <w:trPr>
          <w:trHeight w:val="340"/>
        </w:trPr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- Giải tư/Khuyến khích</w:t>
            </w:r>
          </w:p>
        </w:tc>
        <w:tc>
          <w:tcPr>
            <w:tcW w:w="41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ind w:firstLine="33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: 8.000.000 đồng.</w:t>
            </w:r>
          </w:p>
        </w:tc>
      </w:tr>
    </w:tbl>
    <w:p w:rsidR="00C842E7" w:rsidRDefault="007B67A1">
      <w:pPr>
        <w:spacing w:before="100"/>
        <w:ind w:firstLine="567"/>
        <w:jc w:val="both"/>
        <w:rPr>
          <w:b/>
          <w:iCs/>
          <w:color w:val="auto"/>
          <w:sz w:val="28"/>
          <w:szCs w:val="28"/>
          <w:lang w:val="en-US"/>
        </w:rPr>
      </w:pPr>
      <w:r>
        <w:rPr>
          <w:b/>
          <w:iCs/>
          <w:color w:val="auto"/>
          <w:sz w:val="28"/>
          <w:szCs w:val="28"/>
          <w:lang w:val="en-US"/>
        </w:rPr>
        <w:t>4. Mức tiền thưởng đối với giáo viên quy định tại điểm c khoản 2 Điều này, như sau:</w:t>
      </w:r>
    </w:p>
    <w:p w:rsidR="00C842E7" w:rsidRDefault="007B67A1">
      <w:pPr>
        <w:spacing w:before="100"/>
        <w:ind w:firstLine="567"/>
        <w:jc w:val="both"/>
        <w:rPr>
          <w:iCs/>
          <w:color w:val="auto"/>
          <w:sz w:val="28"/>
          <w:szCs w:val="28"/>
          <w:lang w:val="en-US"/>
        </w:rPr>
      </w:pPr>
      <w:r>
        <w:rPr>
          <w:iCs/>
          <w:color w:val="auto"/>
          <w:sz w:val="28"/>
          <w:szCs w:val="28"/>
          <w:lang w:val="en-US"/>
        </w:rPr>
        <w:t>a) G</w:t>
      </w:r>
      <w:r>
        <w:rPr>
          <w:iCs/>
          <w:color w:val="auto"/>
          <w:sz w:val="28"/>
          <w:szCs w:val="28"/>
        </w:rPr>
        <w:t xml:space="preserve">iáo viên </w:t>
      </w:r>
      <w:r>
        <w:rPr>
          <w:iCs/>
          <w:color w:val="auto"/>
          <w:sz w:val="28"/>
          <w:szCs w:val="28"/>
          <w:lang w:val="en-US"/>
        </w:rPr>
        <w:t>trực tiếp</w:t>
      </w:r>
      <w:r>
        <w:rPr>
          <w:iCs/>
          <w:color w:val="auto"/>
          <w:sz w:val="28"/>
          <w:szCs w:val="28"/>
        </w:rPr>
        <w:t xml:space="preserve"> bồi dưỡng học sinh</w:t>
      </w:r>
      <w:r>
        <w:rPr>
          <w:iCs/>
          <w:color w:val="auto"/>
          <w:sz w:val="28"/>
          <w:szCs w:val="28"/>
          <w:lang w:val="en-US"/>
        </w:rPr>
        <w:t xml:space="preserve"> đ</w:t>
      </w:r>
      <w:r>
        <w:rPr>
          <w:iCs/>
          <w:color w:val="auto"/>
          <w:sz w:val="28"/>
          <w:szCs w:val="28"/>
        </w:rPr>
        <w:t>o</w:t>
      </w:r>
      <w:r>
        <w:rPr>
          <w:iCs/>
          <w:color w:val="auto"/>
          <w:sz w:val="28"/>
          <w:szCs w:val="28"/>
          <w:lang w:val="en-US"/>
        </w:rPr>
        <w:t>ạt giải trong các kỳ thi quốc gia</w:t>
      </w:r>
    </w:p>
    <w:tbl>
      <w:tblPr>
        <w:tblW w:w="7739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3912"/>
      </w:tblGrid>
      <w:tr w:rsidR="00C842E7">
        <w:trPr>
          <w:trHeight w:val="318"/>
        </w:trPr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- Giải nhất</w:t>
            </w:r>
          </w:p>
        </w:tc>
        <w:tc>
          <w:tcPr>
            <w:tcW w:w="39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ind w:firstLine="33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: 10.000.000 đồng/giải</w:t>
            </w:r>
            <w:r>
              <w:rPr>
                <w:color w:val="auto"/>
                <w:sz w:val="28"/>
                <w:szCs w:val="28"/>
              </w:rPr>
              <w:t>;</w:t>
            </w:r>
          </w:p>
        </w:tc>
      </w:tr>
      <w:tr w:rsidR="00C842E7">
        <w:trPr>
          <w:trHeight w:val="329"/>
        </w:trPr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- Giải nhì</w:t>
            </w:r>
          </w:p>
        </w:tc>
        <w:tc>
          <w:tcPr>
            <w:tcW w:w="39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ind w:firstLine="33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 xml:space="preserve">: 8.000.000 đồng/giải; </w:t>
            </w:r>
          </w:p>
        </w:tc>
      </w:tr>
      <w:tr w:rsidR="00C842E7">
        <w:trPr>
          <w:trHeight w:val="318"/>
        </w:trPr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- Giải ba</w:t>
            </w:r>
          </w:p>
        </w:tc>
        <w:tc>
          <w:tcPr>
            <w:tcW w:w="39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ind w:firstLine="33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 xml:space="preserve">: 6.000.000 đồng/giải; </w:t>
            </w:r>
          </w:p>
        </w:tc>
      </w:tr>
      <w:tr w:rsidR="00C842E7">
        <w:trPr>
          <w:trHeight w:val="454"/>
        </w:trPr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- Giải tư/Khuyến khích</w:t>
            </w:r>
          </w:p>
        </w:tc>
        <w:tc>
          <w:tcPr>
            <w:tcW w:w="39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00"/>
              <w:ind w:firstLine="33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: 3.000.000 đồng/giải.</w:t>
            </w:r>
          </w:p>
        </w:tc>
      </w:tr>
    </w:tbl>
    <w:p w:rsidR="00C842E7" w:rsidRDefault="007B67A1">
      <w:pPr>
        <w:spacing w:before="120"/>
        <w:ind w:firstLine="567"/>
        <w:jc w:val="both"/>
        <w:rPr>
          <w:iCs/>
          <w:color w:val="auto"/>
          <w:sz w:val="28"/>
          <w:szCs w:val="28"/>
          <w:lang w:val="en-US"/>
        </w:rPr>
      </w:pPr>
      <w:r>
        <w:rPr>
          <w:iCs/>
          <w:color w:val="auto"/>
          <w:sz w:val="28"/>
          <w:szCs w:val="28"/>
          <w:lang w:val="en-US"/>
        </w:rPr>
        <w:t>b) G</w:t>
      </w:r>
      <w:r>
        <w:rPr>
          <w:iCs/>
          <w:color w:val="auto"/>
          <w:sz w:val="28"/>
          <w:szCs w:val="28"/>
        </w:rPr>
        <w:t xml:space="preserve">iáo viên </w:t>
      </w:r>
      <w:r>
        <w:rPr>
          <w:iCs/>
          <w:color w:val="auto"/>
          <w:sz w:val="28"/>
          <w:szCs w:val="28"/>
          <w:lang w:val="en-US"/>
        </w:rPr>
        <w:t>trực tiếp</w:t>
      </w:r>
      <w:r>
        <w:rPr>
          <w:iCs/>
          <w:color w:val="auto"/>
          <w:sz w:val="28"/>
          <w:szCs w:val="28"/>
        </w:rPr>
        <w:t xml:space="preserve"> bồi dưỡng học sinh</w:t>
      </w:r>
      <w:r>
        <w:rPr>
          <w:iCs/>
          <w:color w:val="auto"/>
          <w:sz w:val="28"/>
          <w:szCs w:val="28"/>
          <w:lang w:val="en-US"/>
        </w:rPr>
        <w:t xml:space="preserve"> đ</w:t>
      </w:r>
      <w:r>
        <w:rPr>
          <w:iCs/>
          <w:color w:val="auto"/>
          <w:sz w:val="28"/>
          <w:szCs w:val="28"/>
        </w:rPr>
        <w:t>o</w:t>
      </w:r>
      <w:r>
        <w:rPr>
          <w:iCs/>
          <w:color w:val="auto"/>
          <w:sz w:val="28"/>
          <w:szCs w:val="28"/>
          <w:lang w:val="en-US"/>
        </w:rPr>
        <w:t>ạt giải trong các kỳ thi quốc tế</w:t>
      </w:r>
    </w:p>
    <w:tbl>
      <w:tblPr>
        <w:tblW w:w="7739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3912"/>
      </w:tblGrid>
      <w:tr w:rsidR="00C842E7">
        <w:trPr>
          <w:trHeight w:val="318"/>
        </w:trPr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2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- Giải nhất</w:t>
            </w:r>
          </w:p>
        </w:tc>
        <w:tc>
          <w:tcPr>
            <w:tcW w:w="39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20"/>
              <w:ind w:firstLine="33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: 24.000.000 đồng/giải;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C842E7">
        <w:trPr>
          <w:trHeight w:val="329"/>
        </w:trPr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2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- Giải nhì</w:t>
            </w:r>
          </w:p>
        </w:tc>
        <w:tc>
          <w:tcPr>
            <w:tcW w:w="39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20"/>
              <w:ind w:firstLine="33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 xml:space="preserve">: 17.000.000 đồng/giải; </w:t>
            </w:r>
          </w:p>
        </w:tc>
      </w:tr>
      <w:tr w:rsidR="00C842E7">
        <w:trPr>
          <w:trHeight w:val="318"/>
        </w:trPr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2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- Giải ba</w:t>
            </w:r>
          </w:p>
        </w:tc>
        <w:tc>
          <w:tcPr>
            <w:tcW w:w="39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20"/>
              <w:ind w:firstLine="33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 xml:space="preserve">: 7.000.000 đồng/giải; </w:t>
            </w:r>
          </w:p>
        </w:tc>
      </w:tr>
      <w:tr w:rsidR="00C842E7">
        <w:trPr>
          <w:trHeight w:val="454"/>
        </w:trPr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2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- Giải tư/Khuyến khích</w:t>
            </w:r>
          </w:p>
        </w:tc>
        <w:tc>
          <w:tcPr>
            <w:tcW w:w="39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E7" w:rsidRDefault="007B67A1">
            <w:pPr>
              <w:spacing w:before="120"/>
              <w:ind w:firstLine="33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: 5.000.000 đồng/giải.</w:t>
            </w:r>
          </w:p>
        </w:tc>
      </w:tr>
    </w:tbl>
    <w:p w:rsidR="00C842E7" w:rsidRDefault="007B67A1">
      <w:pPr>
        <w:spacing w:before="120"/>
        <w:ind w:firstLine="567"/>
        <w:jc w:val="both"/>
        <w:rPr>
          <w:bCs/>
          <w:color w:val="auto"/>
          <w:sz w:val="28"/>
          <w:szCs w:val="28"/>
          <w:lang w:val="en-US"/>
        </w:rPr>
      </w:pPr>
      <w:r>
        <w:rPr>
          <w:b/>
          <w:color w:val="auto"/>
          <w:sz w:val="28"/>
          <w:szCs w:val="28"/>
          <w:lang w:val="en-US"/>
        </w:rPr>
        <w:lastRenderedPageBreak/>
        <w:t>5</w:t>
      </w:r>
      <w:r>
        <w:rPr>
          <w:b/>
          <w:color w:val="auto"/>
          <w:sz w:val="28"/>
          <w:szCs w:val="28"/>
        </w:rPr>
        <w:t>.</w:t>
      </w:r>
      <w:r>
        <w:rPr>
          <w:b/>
          <w:color w:val="auto"/>
          <w:sz w:val="28"/>
          <w:szCs w:val="28"/>
          <w:lang w:val="en-US"/>
        </w:rPr>
        <w:t xml:space="preserve"> Thủ tục, hồ sơ xét thưởng</w:t>
      </w:r>
    </w:p>
    <w:p w:rsidR="00C842E7" w:rsidRDefault="007B67A1">
      <w:pPr>
        <w:spacing w:before="120"/>
        <w:ind w:firstLine="567"/>
        <w:jc w:val="both"/>
        <w:rPr>
          <w:bCs/>
          <w:color w:val="auto"/>
          <w:sz w:val="28"/>
          <w:szCs w:val="28"/>
          <w:lang w:val="en-US"/>
        </w:rPr>
      </w:pPr>
      <w:r>
        <w:rPr>
          <w:bCs/>
          <w:color w:val="auto"/>
          <w:sz w:val="28"/>
          <w:szCs w:val="28"/>
          <w:lang w:val="en-US"/>
        </w:rPr>
        <w:t>Thủ tục, hồ sơ xét thưởng đối với học sinh, giáo viên quy định tại Nghị quyết này thực hiện theo Điều 40 Nghị định số 98/2023/NĐ-CP ngày 31</w:t>
      </w:r>
      <w:r w:rsidR="00B9216B">
        <w:rPr>
          <w:bCs/>
          <w:color w:val="auto"/>
          <w:sz w:val="28"/>
          <w:szCs w:val="28"/>
          <w:lang w:val="en-US"/>
        </w:rPr>
        <w:t xml:space="preserve"> tháng </w:t>
      </w:r>
      <w:r>
        <w:rPr>
          <w:bCs/>
          <w:color w:val="auto"/>
          <w:sz w:val="28"/>
          <w:szCs w:val="28"/>
          <w:lang w:val="en-US"/>
        </w:rPr>
        <w:t>12</w:t>
      </w:r>
      <w:r w:rsidR="00B9216B">
        <w:rPr>
          <w:bCs/>
          <w:color w:val="auto"/>
          <w:sz w:val="28"/>
          <w:szCs w:val="28"/>
          <w:lang w:val="en-US"/>
        </w:rPr>
        <w:t xml:space="preserve"> năm </w:t>
      </w:r>
      <w:r>
        <w:rPr>
          <w:bCs/>
          <w:color w:val="auto"/>
          <w:sz w:val="28"/>
          <w:szCs w:val="28"/>
          <w:lang w:val="en-US"/>
        </w:rPr>
        <w:t>2023 của Chính phủ quy định chi tiết thi hành một số điều của Luật Thi đua, khen thưởng.</w:t>
      </w:r>
    </w:p>
    <w:p w:rsidR="00C842E7" w:rsidRDefault="007B67A1">
      <w:pPr>
        <w:spacing w:before="120"/>
        <w:ind w:firstLine="567"/>
        <w:jc w:val="both"/>
        <w:rPr>
          <w:b/>
          <w:color w:val="FF0000"/>
          <w:lang w:val="en-US"/>
        </w:rPr>
      </w:pPr>
      <w:r>
        <w:rPr>
          <w:b/>
          <w:bCs/>
          <w:color w:val="auto"/>
          <w:sz w:val="28"/>
          <w:szCs w:val="28"/>
          <w:lang w:val="it-IT" w:eastAsia="en-US"/>
        </w:rPr>
        <w:t>6. Kinh phí thực hiện</w:t>
      </w:r>
    </w:p>
    <w:p w:rsidR="00C842E7" w:rsidRDefault="007B67A1">
      <w:pPr>
        <w:spacing w:before="12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it-IT" w:eastAsia="en-US"/>
        </w:rPr>
        <w:t xml:space="preserve">Từ nguồn ngân sách nhà nước theo phân cấp ngân sách hiện hành </w:t>
      </w:r>
      <w:r>
        <w:rPr>
          <w:color w:val="000000" w:themeColor="text1"/>
          <w:sz w:val="28"/>
          <w:szCs w:val="28"/>
          <w:lang w:val="it-IT"/>
        </w:rPr>
        <w:t>và nguồn kinh phí hợp pháp khác</w:t>
      </w:r>
      <w:r>
        <w:rPr>
          <w:color w:val="000000" w:themeColor="text1"/>
          <w:sz w:val="28"/>
          <w:szCs w:val="28"/>
          <w:lang w:val="it-IT" w:eastAsia="en-US"/>
        </w:rPr>
        <w:t>.</w:t>
      </w:r>
    </w:p>
    <w:p w:rsidR="00C842E7" w:rsidRDefault="007B67A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/>
        <w:ind w:firstLine="567"/>
        <w:jc w:val="both"/>
        <w:rPr>
          <w:color w:val="auto"/>
          <w:lang w:val="en-US" w:eastAsia="en-US"/>
        </w:rPr>
      </w:pPr>
      <w:r>
        <w:rPr>
          <w:b/>
          <w:bCs/>
          <w:sz w:val="28"/>
          <w:szCs w:val="28"/>
          <w:lang w:val="en-US" w:eastAsia="en-US"/>
        </w:rPr>
        <w:t>Điều 2.</w:t>
      </w:r>
      <w:r>
        <w:rPr>
          <w:sz w:val="28"/>
          <w:szCs w:val="28"/>
          <w:lang w:val="en-US" w:eastAsia="en-US"/>
        </w:rPr>
        <w:t xml:space="preserve"> Giao Ủy ban nhân dân tỉnh tổ chức triển khai thực hiện </w:t>
      </w:r>
      <w:r>
        <w:rPr>
          <w:color w:val="auto"/>
          <w:sz w:val="28"/>
          <w:szCs w:val="28"/>
          <w:lang w:val="en-US" w:eastAsia="en-US"/>
        </w:rPr>
        <w:t>Nghị quyết.</w:t>
      </w:r>
    </w:p>
    <w:p w:rsidR="00C842E7" w:rsidRDefault="007B67A1">
      <w:pPr>
        <w:spacing w:before="120"/>
        <w:ind w:firstLine="567"/>
        <w:jc w:val="both"/>
        <w:rPr>
          <w:b/>
          <w:color w:val="auto"/>
        </w:rPr>
      </w:pPr>
      <w:r>
        <w:rPr>
          <w:b/>
          <w:bCs/>
          <w:color w:val="auto"/>
          <w:sz w:val="28"/>
          <w:szCs w:val="28"/>
          <w:lang w:val="en-US" w:eastAsia="en-US"/>
        </w:rPr>
        <w:t>Điều 3.</w:t>
      </w:r>
      <w:r>
        <w:rPr>
          <w:color w:val="auto"/>
          <w:sz w:val="28"/>
          <w:szCs w:val="28"/>
          <w:lang w:val="en-US" w:eastAsia="en-US"/>
        </w:rPr>
        <w:t xml:space="preserve"> </w:t>
      </w:r>
      <w:r>
        <w:rPr>
          <w:color w:val="auto"/>
          <w:sz w:val="28"/>
          <w:szCs w:val="28"/>
        </w:rPr>
        <w:t>Giao Thường trực Hội đồng nhân dân</w:t>
      </w:r>
      <w:r>
        <w:rPr>
          <w:color w:val="auto"/>
          <w:sz w:val="28"/>
          <w:szCs w:val="28"/>
          <w:lang w:val="en-US"/>
        </w:rPr>
        <w:t xml:space="preserve"> tỉnh</w:t>
      </w:r>
      <w:r>
        <w:rPr>
          <w:color w:val="auto"/>
          <w:sz w:val="28"/>
          <w:szCs w:val="28"/>
        </w:rPr>
        <w:t>, các Ban của Hội đồng nhân dân, Tổ đại biểu</w:t>
      </w:r>
      <w:r w:rsidR="00B9216B">
        <w:rPr>
          <w:color w:val="auto"/>
          <w:sz w:val="28"/>
          <w:szCs w:val="28"/>
          <w:lang w:val="en-US"/>
        </w:rPr>
        <w:t xml:space="preserve"> và đại biểu</w:t>
      </w:r>
      <w:bookmarkStart w:id="2" w:name="_GoBack"/>
      <w:bookmarkEnd w:id="2"/>
      <w:r>
        <w:rPr>
          <w:color w:val="auto"/>
          <w:sz w:val="28"/>
          <w:szCs w:val="28"/>
        </w:rPr>
        <w:t xml:space="preserve"> Hội đồng nhân dân tỉnh giám sát việc thực hiện Nghị quyết</w:t>
      </w:r>
      <w:r>
        <w:rPr>
          <w:color w:val="auto"/>
          <w:sz w:val="28"/>
          <w:szCs w:val="28"/>
          <w:lang w:val="en-US" w:eastAsia="en-US"/>
        </w:rPr>
        <w:t>.</w:t>
      </w:r>
    </w:p>
    <w:p w:rsidR="00C842E7" w:rsidRDefault="007B67A1">
      <w:pPr>
        <w:spacing w:before="12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Nghị quyết này đã được Hội đồng nhân dân </w:t>
      </w:r>
      <w:r w:rsidR="00A62605">
        <w:rPr>
          <w:color w:val="auto"/>
          <w:sz w:val="28"/>
          <w:szCs w:val="28"/>
        </w:rPr>
        <w:t>tỉnh Tây Ninh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>k</w:t>
      </w:r>
      <w:r>
        <w:rPr>
          <w:color w:val="auto"/>
          <w:sz w:val="28"/>
          <w:szCs w:val="28"/>
        </w:rPr>
        <w:t>hóa</w:t>
      </w:r>
      <w:r>
        <w:rPr>
          <w:color w:val="auto"/>
          <w:sz w:val="28"/>
          <w:szCs w:val="28"/>
          <w:lang w:val="en-US"/>
        </w:rPr>
        <w:t xml:space="preserve"> X, k</w:t>
      </w:r>
      <w:r>
        <w:rPr>
          <w:color w:val="auto"/>
          <w:sz w:val="28"/>
          <w:szCs w:val="28"/>
        </w:rPr>
        <w:t>ỳ họp</w:t>
      </w:r>
      <w:r>
        <w:rPr>
          <w:color w:val="auto"/>
          <w:sz w:val="28"/>
          <w:szCs w:val="28"/>
          <w:lang w:val="en-US"/>
        </w:rPr>
        <w:t xml:space="preserve"> thứ </w:t>
      </w:r>
      <w:r w:rsidR="00A62605">
        <w:rPr>
          <w:color w:val="auto"/>
          <w:sz w:val="28"/>
          <w:szCs w:val="28"/>
          <w:lang w:val="en-US"/>
        </w:rPr>
        <w:t>…</w:t>
      </w:r>
      <w:r>
        <w:rPr>
          <w:color w:val="auto"/>
          <w:sz w:val="28"/>
          <w:szCs w:val="28"/>
          <w:lang w:val="en-US"/>
        </w:rPr>
        <w:t xml:space="preserve">  </w:t>
      </w:r>
      <w:r w:rsidR="00A62605">
        <w:rPr>
          <w:color w:val="auto"/>
          <w:sz w:val="28"/>
          <w:szCs w:val="28"/>
        </w:rPr>
        <w:t>thông qua ngày….tháng…năm 202</w:t>
      </w:r>
      <w:r w:rsidR="00A62605">
        <w:rPr>
          <w:color w:val="auto"/>
          <w:sz w:val="28"/>
          <w:szCs w:val="28"/>
          <w:lang w:val="en-US"/>
        </w:rPr>
        <w:t>5</w:t>
      </w:r>
      <w:r>
        <w:rPr>
          <w:color w:val="auto"/>
          <w:sz w:val="28"/>
          <w:szCs w:val="28"/>
          <w:lang w:val="en-US"/>
        </w:rPr>
        <w:t xml:space="preserve"> và có hiệu lực thi hành kể từ ngày </w:t>
      </w:r>
      <w:r w:rsidR="00A62605">
        <w:rPr>
          <w:color w:val="auto"/>
          <w:sz w:val="28"/>
          <w:szCs w:val="28"/>
          <w:lang w:val="en-US"/>
        </w:rPr>
        <w:t>..</w:t>
      </w:r>
      <w:r>
        <w:rPr>
          <w:color w:val="auto"/>
          <w:sz w:val="28"/>
          <w:szCs w:val="28"/>
          <w:lang w:val="en-US"/>
        </w:rPr>
        <w:t xml:space="preserve"> tháng</w:t>
      </w:r>
      <w:proofErr w:type="gramStart"/>
      <w:r>
        <w:rPr>
          <w:color w:val="auto"/>
          <w:sz w:val="28"/>
          <w:szCs w:val="28"/>
          <w:lang w:val="en-US"/>
        </w:rPr>
        <w:t xml:space="preserve"> </w:t>
      </w:r>
      <w:r w:rsidR="00A62605">
        <w:rPr>
          <w:color w:val="auto"/>
          <w:sz w:val="28"/>
          <w:szCs w:val="28"/>
          <w:lang w:val="en-US"/>
        </w:rPr>
        <w:t>..</w:t>
      </w:r>
      <w:proofErr w:type="gramEnd"/>
      <w:r>
        <w:rPr>
          <w:color w:val="auto"/>
          <w:sz w:val="28"/>
          <w:szCs w:val="28"/>
          <w:lang w:val="en-US"/>
        </w:rPr>
        <w:t xml:space="preserve"> năm 2025</w:t>
      </w:r>
      <w:r>
        <w:rPr>
          <w:color w:val="auto"/>
          <w:sz w:val="28"/>
          <w:szCs w:val="28"/>
        </w:rPr>
        <w:t>./.</w:t>
      </w:r>
    </w:p>
    <w:p w:rsidR="00C842E7" w:rsidRDefault="00C842E7">
      <w:pPr>
        <w:ind w:firstLine="720"/>
        <w:jc w:val="both"/>
        <w:rPr>
          <w:color w:val="auto"/>
          <w:sz w:val="28"/>
          <w:szCs w:val="28"/>
          <w:lang w:val="en-US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1"/>
      </w:tblGrid>
      <w:tr w:rsidR="00C842E7">
        <w:tc>
          <w:tcPr>
            <w:tcW w:w="4820" w:type="dxa"/>
          </w:tcPr>
          <w:p w:rsidR="00C842E7" w:rsidRDefault="007B67A1">
            <w:pPr>
              <w:spacing w:before="40"/>
              <w:jc w:val="both"/>
            </w:pPr>
            <w:r>
              <w:rPr>
                <w:b/>
                <w:i/>
              </w:rPr>
              <w:t>Nơi nhận:</w:t>
            </w:r>
            <w:r>
              <w:t xml:space="preserve"> </w:t>
            </w:r>
          </w:p>
          <w:p w:rsidR="00C842E7" w:rsidRDefault="007B67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Như Điều 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;</w:t>
            </w:r>
          </w:p>
          <w:p w:rsidR="00C842E7" w:rsidRDefault="007B67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UB Thường vụ Quốc hội (b/c);</w:t>
            </w:r>
          </w:p>
          <w:p w:rsidR="00C842E7" w:rsidRDefault="007B67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Chính phủ (b/c);</w:t>
            </w:r>
          </w:p>
          <w:p w:rsidR="00C842E7" w:rsidRDefault="007B67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VP. Quốc hội, VP. Chính phủ (TP.HCM) (b/c);</w:t>
            </w:r>
          </w:p>
          <w:p w:rsidR="00C842E7" w:rsidRDefault="007B67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Ban Công tác đại biểu của UBTVQH (b/c);</w:t>
            </w:r>
          </w:p>
          <w:p w:rsidR="00C842E7" w:rsidRDefault="007B67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 Bộ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Giáo dục và Đào tạo</w:t>
            </w:r>
            <w:r>
              <w:rPr>
                <w:sz w:val="22"/>
                <w:szCs w:val="22"/>
                <w:lang w:val="en-US"/>
              </w:rPr>
              <w:t xml:space="preserve"> (b/c);</w:t>
            </w:r>
          </w:p>
          <w:p w:rsidR="00C842E7" w:rsidRDefault="007B67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Bộ</w:t>
            </w:r>
            <w:r>
              <w:rPr>
                <w:sz w:val="22"/>
                <w:szCs w:val="22"/>
              </w:rPr>
              <w:t xml:space="preserve"> Tài chính</w:t>
            </w:r>
            <w:r>
              <w:rPr>
                <w:sz w:val="22"/>
                <w:szCs w:val="22"/>
                <w:lang w:val="en-US"/>
              </w:rPr>
              <w:t xml:space="preserve"> (b/c);</w:t>
            </w:r>
          </w:p>
          <w:p w:rsidR="00C842E7" w:rsidRDefault="007B67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Vụ Pháp chế - Bộ Giáo dục và Đào tạo (b/c);</w:t>
            </w:r>
          </w:p>
          <w:p w:rsidR="00C842E7" w:rsidRDefault="007B67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Cục Kiểm tra văn bản QPPL- Bộ Tư pháp (b/c);</w:t>
            </w:r>
          </w:p>
          <w:p w:rsidR="00C842E7" w:rsidRDefault="007B67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TT.</w:t>
            </w:r>
            <w:r w:rsidR="0083068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Tỉnh ủy; TT. HĐND tỉnh;</w:t>
            </w:r>
          </w:p>
          <w:p w:rsidR="00C842E7" w:rsidRDefault="007B67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Đại biểu QH đơn vị </w:t>
            </w:r>
            <w:r w:rsidR="00A62605">
              <w:rPr>
                <w:sz w:val="22"/>
                <w:szCs w:val="22"/>
              </w:rPr>
              <w:t>tỉnh Tây Ninh</w:t>
            </w:r>
            <w:r>
              <w:rPr>
                <w:sz w:val="22"/>
                <w:szCs w:val="22"/>
              </w:rPr>
              <w:t>;</w:t>
            </w:r>
          </w:p>
          <w:p w:rsidR="00C842E7" w:rsidRDefault="007B67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Đại biểu HĐND tỉnh khóa X;</w:t>
            </w:r>
          </w:p>
          <w:p w:rsidR="00C842E7" w:rsidRDefault="007B67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- UBND tỉnh, </w:t>
            </w:r>
            <w:r>
              <w:rPr>
                <w:sz w:val="22"/>
                <w:szCs w:val="22"/>
              </w:rPr>
              <w:t>UBMTTQ</w:t>
            </w:r>
            <w:r>
              <w:rPr>
                <w:sz w:val="22"/>
                <w:szCs w:val="22"/>
                <w:lang w:val="en-US"/>
              </w:rPr>
              <w:t>VN</w:t>
            </w:r>
            <w:r>
              <w:rPr>
                <w:sz w:val="22"/>
                <w:szCs w:val="22"/>
              </w:rPr>
              <w:t xml:space="preserve"> tỉnh;</w:t>
            </w:r>
          </w:p>
          <w:p w:rsidR="00C842E7" w:rsidRDefault="007B67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Các sở, ngành</w:t>
            </w:r>
            <w:r>
              <w:rPr>
                <w:sz w:val="22"/>
                <w:szCs w:val="22"/>
                <w:lang w:val="en-US"/>
              </w:rPr>
              <w:t xml:space="preserve">, đoàn thể </w:t>
            </w:r>
            <w:r>
              <w:rPr>
                <w:sz w:val="22"/>
                <w:szCs w:val="22"/>
              </w:rPr>
              <w:t>tỉnh;</w:t>
            </w:r>
          </w:p>
          <w:p w:rsidR="00C842E7" w:rsidRDefault="007B67A1">
            <w:pPr>
              <w:ind w:right="74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Văn phòng Đoàn ĐBQH và HĐND tỉnh;</w:t>
            </w:r>
          </w:p>
          <w:p w:rsidR="00C842E7" w:rsidRDefault="007B67A1">
            <w:pPr>
              <w:ind w:right="74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Văn phòng UBND tỉnh;</w:t>
            </w:r>
          </w:p>
          <w:p w:rsidR="00C842E7" w:rsidRDefault="007B67A1">
            <w:pPr>
              <w:ind w:right="3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Các phòng thuộc VP Đoàn ĐBQH và HĐND tỉnh;</w:t>
            </w:r>
          </w:p>
          <w:p w:rsidR="00C842E7" w:rsidRDefault="007B67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Trang thông tin điện tử HĐND tỉnh;</w:t>
            </w:r>
          </w:p>
          <w:p w:rsidR="00C842E7" w:rsidRDefault="007B67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- Trung tâm Phục vụ hành chính công tỉnh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C842E7" w:rsidRDefault="007B67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(đăng công báo);</w:t>
            </w:r>
          </w:p>
          <w:p w:rsidR="00C842E7" w:rsidRDefault="007B67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Lưu: VT</w:t>
            </w:r>
            <w:r>
              <w:rPr>
                <w:sz w:val="22"/>
                <w:szCs w:val="22"/>
                <w:lang w:val="en-US"/>
              </w:rPr>
              <w:t>,….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531" w:type="dxa"/>
          </w:tcPr>
          <w:p w:rsidR="00C842E7" w:rsidRDefault="007B67A1">
            <w:pPr>
              <w:spacing w:before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TỊCH</w:t>
            </w:r>
          </w:p>
          <w:p w:rsidR="00C842E7" w:rsidRDefault="00C842E7">
            <w:pPr>
              <w:jc w:val="center"/>
              <w:rPr>
                <w:b/>
                <w:sz w:val="28"/>
                <w:szCs w:val="28"/>
              </w:rPr>
            </w:pPr>
          </w:p>
          <w:p w:rsidR="00C842E7" w:rsidRDefault="00C842E7">
            <w:pPr>
              <w:jc w:val="center"/>
              <w:rPr>
                <w:b/>
                <w:sz w:val="28"/>
                <w:szCs w:val="28"/>
              </w:rPr>
            </w:pPr>
          </w:p>
          <w:p w:rsidR="00C842E7" w:rsidRDefault="00C842E7">
            <w:pPr>
              <w:jc w:val="center"/>
              <w:rPr>
                <w:b/>
                <w:sz w:val="28"/>
                <w:szCs w:val="28"/>
              </w:rPr>
            </w:pPr>
          </w:p>
          <w:p w:rsidR="00C842E7" w:rsidRDefault="00C842E7">
            <w:pPr>
              <w:jc w:val="center"/>
              <w:rPr>
                <w:b/>
                <w:sz w:val="28"/>
                <w:szCs w:val="28"/>
              </w:rPr>
            </w:pPr>
          </w:p>
          <w:p w:rsidR="00C842E7" w:rsidRDefault="00C842E7">
            <w:pPr>
              <w:jc w:val="center"/>
              <w:rPr>
                <w:b/>
                <w:sz w:val="28"/>
                <w:szCs w:val="28"/>
              </w:rPr>
            </w:pPr>
          </w:p>
          <w:p w:rsidR="00C842E7" w:rsidRDefault="00C842E7">
            <w:pPr>
              <w:jc w:val="center"/>
              <w:rPr>
                <w:b/>
                <w:sz w:val="28"/>
                <w:szCs w:val="28"/>
              </w:rPr>
            </w:pPr>
          </w:p>
          <w:p w:rsidR="00C842E7" w:rsidRDefault="00C842E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842E7" w:rsidRDefault="00C842E7">
      <w:pPr>
        <w:rPr>
          <w:sz w:val="26"/>
          <w:szCs w:val="26"/>
          <w:lang w:val="en-US"/>
        </w:rPr>
      </w:pPr>
    </w:p>
    <w:sectPr w:rsidR="00C842E7">
      <w:headerReference w:type="even" r:id="rId8"/>
      <w:headerReference w:type="default" r:id="rId9"/>
      <w:footerReference w:type="even" r:id="rId10"/>
      <w:headerReference w:type="first" r:id="rId11"/>
      <w:pgSz w:w="11909" w:h="16834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324" w:rsidRDefault="001D1324">
      <w:r>
        <w:separator/>
      </w:r>
    </w:p>
  </w:endnote>
  <w:endnote w:type="continuationSeparator" w:id="0">
    <w:p w:rsidR="001D1324" w:rsidRDefault="001D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E7" w:rsidRDefault="007B67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42E7" w:rsidRDefault="00C842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324" w:rsidRDefault="001D1324">
      <w:r>
        <w:separator/>
      </w:r>
    </w:p>
  </w:footnote>
  <w:footnote w:type="continuationSeparator" w:id="0">
    <w:p w:rsidR="001D1324" w:rsidRDefault="001D1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E7" w:rsidRDefault="007B67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42E7" w:rsidRDefault="00C842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824147"/>
      <w:docPartObj>
        <w:docPartGallery w:val="Page Numbers (Top of Page)"/>
        <w:docPartUnique/>
      </w:docPartObj>
    </w:sdtPr>
    <w:sdtEndPr/>
    <w:sdtContent>
      <w:p w:rsidR="00C842E7" w:rsidRDefault="007B67A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16B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E7" w:rsidRDefault="00C842E7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8D2"/>
    <w:multiLevelType w:val="multilevel"/>
    <w:tmpl w:val="500412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71EE"/>
    <w:multiLevelType w:val="multilevel"/>
    <w:tmpl w:val="F8904F7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3F25974"/>
    <w:multiLevelType w:val="multilevel"/>
    <w:tmpl w:val="20F6C412"/>
    <w:lvl w:ilvl="0">
      <w:start w:val="1"/>
      <w:numFmt w:val="lowerLetter"/>
      <w:lvlText w:val="%1)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E7"/>
    <w:rsid w:val="001D1324"/>
    <w:rsid w:val="002A3BF0"/>
    <w:rsid w:val="00615ED2"/>
    <w:rsid w:val="007B67A1"/>
    <w:rsid w:val="00830686"/>
    <w:rsid w:val="00A62605"/>
    <w:rsid w:val="00B9216B"/>
    <w:rsid w:val="00C842E7"/>
    <w:rsid w:val="00FB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64035"/>
  <w15:docId w15:val="{B3178AD0-E590-4A1C-A333-EBAB5115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0" w:line="240" w:lineRule="auto"/>
    </w:pPr>
    <w:rPr>
      <w:rFonts w:eastAsia="Times New Roman" w:cs="Times New Roman"/>
      <w:color w:val="000000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character" w:customStyle="1" w:styleId="Heading10">
    <w:name w:val="Heading #1_"/>
    <w:link w:val="Heading11"/>
    <w:uiPriority w:val="99"/>
    <w:rPr>
      <w:b/>
      <w:bCs/>
      <w:spacing w:val="10"/>
      <w:shd w:val="clear" w:color="auto" w:fill="FFFFFF"/>
    </w:rPr>
  </w:style>
  <w:style w:type="paragraph" w:customStyle="1" w:styleId="Heading11">
    <w:name w:val="Heading #11"/>
    <w:basedOn w:val="Normal"/>
    <w:link w:val="Heading10"/>
    <w:uiPriority w:val="99"/>
    <w:pPr>
      <w:shd w:val="clear" w:color="auto" w:fill="FFFFFF"/>
      <w:spacing w:after="240" w:line="322" w:lineRule="exact"/>
      <w:ind w:hanging="300"/>
      <w:outlineLvl w:val="0"/>
    </w:pPr>
    <w:rPr>
      <w:rFonts w:eastAsia="Calibri" w:cs="Calibri"/>
      <w:b/>
      <w:bCs/>
      <w:color w:val="auto"/>
      <w:spacing w:val="10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color w:val="000000"/>
      <w:szCs w:val="24"/>
      <w:lang w:val="vi-VN" w:eastAsia="vi-VN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color w:val="000000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  <w:szCs w:val="18"/>
      <w:lang w:val="vi-VN" w:eastAsia="vi-VN"/>
    </w:rPr>
  </w:style>
  <w:style w:type="paragraph" w:styleId="NormalWeb">
    <w:name w:val="Normal (Web)"/>
    <w:basedOn w:val="Normal"/>
    <w:uiPriority w:val="99"/>
    <w:unhideWhenUsed/>
    <w:pPr>
      <w:widowControl/>
      <w:spacing w:after="200" w:line="276" w:lineRule="auto"/>
    </w:pPr>
    <w:rPr>
      <w:rFonts w:eastAsia="Calibr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9C991-4646-4B59-9BDF-3A71F19E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</cp:revision>
  <dcterms:created xsi:type="dcterms:W3CDTF">2024-09-25T09:10:00Z</dcterms:created>
  <dcterms:modified xsi:type="dcterms:W3CDTF">2025-08-12T03:50:00Z</dcterms:modified>
</cp:coreProperties>
</file>